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8335790"/>
    <w:p w14:paraId="3005435E" w14:textId="5A61A6AD" w:rsidR="006F060D" w:rsidRPr="00900439" w:rsidRDefault="00A525E1" w:rsidP="00034F2E">
      <w:pPr>
        <w:keepNext/>
        <w:widowControl/>
        <w:spacing w:before="120"/>
        <w:ind w:firstLine="375"/>
        <w:jc w:val="center"/>
        <w:rPr>
          <w:rFonts w:ascii="华文中宋" w:eastAsia="华文中宋" w:hAnsi="华文中宋" w:cs="宋体"/>
          <w:color w:val="000000"/>
          <w:kern w:val="0"/>
          <w:sz w:val="40"/>
          <w:szCs w:val="29"/>
        </w:rPr>
      </w:pPr>
      <w:r>
        <w:rPr>
          <w:rFonts w:ascii="华文中宋" w:eastAsia="华文中宋" w:hAnsi="华文中宋" w:cs="宋体"/>
          <w:color w:val="000000"/>
          <w:kern w:val="0"/>
          <w:sz w:val="40"/>
          <w:szCs w:val="29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eastAsia="华文中宋" w:hAnsi="华文中宋" w:cs="宋体"/>
          <w:color w:val="000000"/>
          <w:kern w:val="0"/>
          <w:sz w:val="40"/>
          <w:szCs w:val="29"/>
        </w:rPr>
        <w:instrText>ADDIN CNKISM.UserStyle</w:instrText>
      </w:r>
      <w:r>
        <w:rPr>
          <w:rFonts w:ascii="华文中宋" w:eastAsia="华文中宋" w:hAnsi="华文中宋" w:cs="宋体"/>
          <w:color w:val="000000"/>
          <w:kern w:val="0"/>
          <w:sz w:val="40"/>
          <w:szCs w:val="29"/>
        </w:rPr>
      </w:r>
      <w:r>
        <w:rPr>
          <w:rFonts w:ascii="华文中宋" w:eastAsia="华文中宋" w:hAnsi="华文中宋" w:cs="宋体"/>
          <w:color w:val="000000"/>
          <w:kern w:val="0"/>
          <w:sz w:val="40"/>
          <w:szCs w:val="29"/>
        </w:rPr>
        <w:fldChar w:fldCharType="end"/>
      </w:r>
      <w:r w:rsidR="00AB6F7F" w:rsidRPr="00900439">
        <w:rPr>
          <w:rFonts w:ascii="华文中宋" w:eastAsia="华文中宋" w:hAnsi="华文中宋" w:cs="宋体" w:hint="eastAsia"/>
          <w:color w:val="000000"/>
          <w:kern w:val="0"/>
          <w:sz w:val="40"/>
          <w:szCs w:val="29"/>
        </w:rPr>
        <w:t>阜阳师范</w:t>
      </w:r>
      <w:r w:rsidR="00550A3E">
        <w:rPr>
          <w:rFonts w:ascii="华文中宋" w:eastAsia="华文中宋" w:hAnsi="华文中宋" w:cs="宋体" w:hint="eastAsia"/>
          <w:color w:val="000000"/>
          <w:kern w:val="0"/>
          <w:sz w:val="40"/>
          <w:szCs w:val="29"/>
        </w:rPr>
        <w:t>大学</w:t>
      </w:r>
      <w:r w:rsidR="00AB6F7F" w:rsidRPr="00900439">
        <w:rPr>
          <w:rFonts w:ascii="华文中宋" w:eastAsia="华文中宋" w:hAnsi="华文中宋" w:cs="宋体" w:hint="eastAsia"/>
          <w:color w:val="000000"/>
          <w:kern w:val="0"/>
          <w:sz w:val="40"/>
          <w:szCs w:val="29"/>
        </w:rPr>
        <w:t>信息工程学院</w:t>
      </w:r>
    </w:p>
    <w:p w14:paraId="596EAB3D" w14:textId="78C6EC0F" w:rsidR="00AB6F7F" w:rsidRPr="00900439" w:rsidRDefault="00AB6F7F" w:rsidP="00034F2E">
      <w:pPr>
        <w:keepNext/>
        <w:widowControl/>
        <w:spacing w:before="120"/>
        <w:ind w:firstLine="375"/>
        <w:jc w:val="center"/>
        <w:rPr>
          <w:rFonts w:ascii="华文中宋" w:eastAsia="华文中宋" w:hAnsi="华文中宋" w:cs="宋体"/>
          <w:color w:val="000000"/>
          <w:kern w:val="0"/>
          <w:sz w:val="22"/>
          <w:szCs w:val="18"/>
        </w:rPr>
      </w:pPr>
      <w:r w:rsidRPr="00900439">
        <w:rPr>
          <w:rFonts w:ascii="华文中宋" w:eastAsia="华文中宋" w:hAnsi="华文中宋" w:cs="宋体" w:hint="eastAsia"/>
          <w:color w:val="000000"/>
          <w:kern w:val="0"/>
          <w:sz w:val="40"/>
          <w:szCs w:val="29"/>
        </w:rPr>
        <w:t>就业工作考评及奖励办法</w:t>
      </w:r>
      <w:r w:rsidR="00900439" w:rsidRPr="00900439">
        <w:rPr>
          <w:rFonts w:ascii="华文中宋" w:eastAsia="华文中宋" w:hAnsi="华文中宋" w:cs="宋体" w:hint="eastAsia"/>
          <w:color w:val="000000"/>
          <w:kern w:val="0"/>
          <w:sz w:val="40"/>
          <w:szCs w:val="29"/>
        </w:rPr>
        <w:t>（试行）</w:t>
      </w:r>
    </w:p>
    <w:bookmarkEnd w:id="0"/>
    <w:p w14:paraId="197D3F33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第一章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总则</w:t>
      </w:r>
    </w:p>
    <w:p w14:paraId="74EE3E12" w14:textId="0F4795DC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第一条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高校毕业生就业创业工作是教育领域重要的民生工程。为深入贯彻党和国家关于“强化就业创业服务体系建设,提升大学生就业创业比例”的要求，形成毕业生就业工作量化考评的长效激励机制，促进毕业生就业工作的科学发展和全面提升，根据《国务院关于进一步做好普通高等学校毕业生就业工作的通知》（国发〔2011〕16号）、《</w:t>
      </w:r>
      <w:r w:rsidR="000F235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教育部关于做好2018届全国普通高等学校毕业生就业创业工作的通知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》（教学〔201</w:t>
      </w:r>
      <w:r w:rsidR="000F235E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7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〕1</w:t>
      </w:r>
      <w:r w:rsidR="000F235E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1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号）和安徽省委、省政府、教育厅关于促进普通高校毕业生就业工作有关文件精神，结合我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实际，制定本办法。</w:t>
      </w:r>
    </w:p>
    <w:p w14:paraId="72D041BB" w14:textId="631FA791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第二条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毕业生就业工作考评及奖励对象为学院各学生培养单位、学院毕业生就业工作专职人员和毕业班辅导员。</w:t>
      </w:r>
    </w:p>
    <w:p w14:paraId="3A769340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第三条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毕业生就业工作考评及奖励原则为遵循客观、公平公正且工作实绩与发展进步并重。</w:t>
      </w:r>
    </w:p>
    <w:p w14:paraId="71FBE2E0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第二章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组织领导</w:t>
      </w:r>
    </w:p>
    <w:p w14:paraId="673BA967" w14:textId="4A148592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第四条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毕业生就业工作考评及奖励由阜阳师范</w:t>
      </w:r>
      <w:r w:rsidR="00550A3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大学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信息工程学院毕业生就业工作领导小组负责；毕业生就业工作领导小组下设办公室，设立在创业与就业服务中心，具体负责该项工作的组织实施。</w:t>
      </w:r>
    </w:p>
    <w:p w14:paraId="76DEC256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lastRenderedPageBreak/>
        <w:t>第三章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考评条件及奖励办法</w:t>
      </w:r>
    </w:p>
    <w:p w14:paraId="5AD248FD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第五条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“就业工作先进集体”考评条件</w:t>
      </w:r>
    </w:p>
    <w:p w14:paraId="5046F38B" w14:textId="3715FED1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（一）承担毕业生就业工作的各个学生培养单位。</w:t>
      </w:r>
    </w:p>
    <w:p w14:paraId="4CF9E8F9" w14:textId="02C41AFD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（二）高度重视毕业生就业工作，充分保障毕业生就业工作人力、物力和财力，各项举措落实到位，形成毕业生就业工作全员参与氛围</w:t>
      </w:r>
      <w:r w:rsidR="005B1F97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2A6B6B41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（三）高质量完成毕业生就业日常管理工作，服务意识强，切实为学生提供全方位优质服务。</w:t>
      </w:r>
    </w:p>
    <w:p w14:paraId="75FE6B6F" w14:textId="33F28835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（四）积极配合和支持学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开展大学生职业生涯规划和就业创业教育教学活动；注重毕业生就业工作中的数据积累、实践调查与科学研究</w:t>
      </w:r>
      <w:r w:rsidR="00203A6D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；竞赛指导效果显著，本单位学生在省级以上就业创业大赛中取得奖项者优先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3C6C84D3" w14:textId="672B9DBE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（五）大力维护和开拓校园就业市场，丰富就业资源；积极组织、配合各类校园招聘会的召开；充分利用网络媒介为毕业生就业工作的开展与宣传提供便利条件</w:t>
      </w:r>
      <w:r w:rsidR="00203A6D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；积极联系企业设立就业创业基地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7688B1F2" w14:textId="36877A0E" w:rsidR="0055048E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（六）毕业生就业工作有特色、有实效，初次就业率高于</w:t>
      </w:r>
      <w:proofErr w:type="gramStart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省就业红</w:t>
      </w:r>
      <w:proofErr w:type="gramEnd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线、就业质量较高，毕业生满意度高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（初次就业率数据截止到每年8月3</w:t>
      </w:r>
      <w:r w:rsidR="00BF350E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1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日，由创业与就业服务中心负责统计）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5F266E0C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第六条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“就业工作先进个人”评选条件</w:t>
      </w:r>
    </w:p>
    <w:p w14:paraId="6058B359" w14:textId="7A602C32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lastRenderedPageBreak/>
        <w:t>（一）专职从事学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毕业生就业工作，具体包括专兼职毕业班辅导员、学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毕业生就业主管部门工作人员。</w:t>
      </w:r>
    </w:p>
    <w:p w14:paraId="45E55A3D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（二）坚持党的基本路线，认真贯彻执行党和国家有关高校毕业生就业、创业工作的方针、政策和法规。</w:t>
      </w:r>
    </w:p>
    <w:p w14:paraId="0AC3A823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（三）热爱党的教育事业，有高尚的师德和敬业精神，作风正派，廉洁守纪，团结同志。</w:t>
      </w:r>
    </w:p>
    <w:p w14:paraId="0F15EF41" w14:textId="623EB6B5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（四）热爱本职工作，熟悉、掌握大学生职业发展规划要义与毕业、就业、创业工作程序，能经常性开展相关教育教学活动和指导咨询服务，具有较强的业务能力</w:t>
      </w:r>
      <w:r w:rsidR="0006222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，指导学生参加省级以上就业创业大赛获奖者优先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57884E5A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（五）乐于奉献，积极搜集招聘信息，主动与用人单位取得联系，丰富毕业生就业资源，帮助学生顺利实现就业，为毕业生和用人单位提供优质服务。</w:t>
      </w:r>
    </w:p>
    <w:p w14:paraId="2332C650" w14:textId="7777777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（六）踏实肯干，认真完成日常毕业生就业管理工作，具有较强的责任心。</w:t>
      </w:r>
    </w:p>
    <w:p w14:paraId="6DEEA8F3" w14:textId="3F9C4D5A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（七）积极参与就业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研究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，自觉探索毕业生就业工作新思路、新方法、新举措，成果显著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，有就业创业相关研究成果者优先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77D473D3" w14:textId="5536BDCB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（八）所带</w:t>
      </w:r>
      <w:r w:rsidR="001C6B5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全部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班级初次就业率高于</w:t>
      </w:r>
      <w:proofErr w:type="gramStart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省就业红</w:t>
      </w:r>
      <w:proofErr w:type="gramEnd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线、就业质量较高，学生满意度高。</w:t>
      </w:r>
      <w:r w:rsidR="0006222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（就业率数据截止到每年8月3</w:t>
      </w:r>
      <w:r w:rsidR="00062221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1</w:t>
      </w:r>
      <w:r w:rsidR="0006222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日，由创业与就业服务中心负责统计。）</w:t>
      </w:r>
    </w:p>
    <w:p w14:paraId="2B43BB42" w14:textId="672C1B20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七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评选数量及奖励金额</w:t>
      </w:r>
    </w:p>
    <w:p w14:paraId="6073A758" w14:textId="29530EC5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lastRenderedPageBreak/>
        <w:t>（一）就业工作先进集体奖：依据各培养单位</w:t>
      </w:r>
      <w:r w:rsidR="005B1F97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自主申报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</w:t>
      </w:r>
      <w:bookmarkStart w:id="1" w:name="_Hlk515528129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获奖单位数量不超过单位总数的</w:t>
      </w:r>
      <w:r w:rsidR="000F6F45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40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%</w:t>
      </w:r>
      <w:bookmarkEnd w:id="1"/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，奖励金额为</w:t>
      </w:r>
      <w:r w:rsidR="00A03B74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2000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元</w:t>
      </w:r>
      <w:bookmarkStart w:id="2" w:name="_Hlk515526658"/>
      <w:r w:rsidR="00A03B74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经费，可用于本单位就业创业工作开展，按照正常报销程序审核报销</w:t>
      </w:r>
      <w:bookmarkEnd w:id="2"/>
      <w:r w:rsidR="0055048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4FE7C90A" w14:textId="0ECFADD7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（二）就业工作先进个人奖：依据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个人申报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，获奖人不超过毕业生就业工作专职人员和</w:t>
      </w:r>
      <w:r w:rsidR="00A03B74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毕业班辅导员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总人数的30%，奖励金额</w:t>
      </w:r>
      <w:r w:rsidR="00A03B74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600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元/人</w:t>
      </w:r>
      <w:r w:rsidR="0055048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。所在系被评选为就业工作先进集体的系主任，可直接推荐为就业工作先进个人（不占用先进个人名额）。</w:t>
      </w:r>
    </w:p>
    <w:p w14:paraId="62F304E1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第四章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考评及奖励程序</w:t>
      </w:r>
    </w:p>
    <w:p w14:paraId="200F1264" w14:textId="31AA2A62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八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="00BF350E" w:rsidRPr="00034F2E">
        <w:rPr>
          <w:rFonts w:ascii="宋体" w:eastAsia="宋体" w:hAnsi="宋体" w:cs="宋体" w:hint="eastAsia"/>
          <w:bCs/>
          <w:color w:val="000000"/>
          <w:kern w:val="0"/>
          <w:sz w:val="28"/>
          <w:szCs w:val="18"/>
        </w:rPr>
        <w:t>报送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材料。各学生培养单位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及个人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依据考核内容及评分标准进行组织与准备，并提供所要求的材料。</w:t>
      </w:r>
    </w:p>
    <w:p w14:paraId="7D415A52" w14:textId="320F238A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九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专家评审。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学院组织专家对各学生培养单位及个人提供的支撑材料进行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审阅，按照各项考评内容进行公平、公开、公正的量化打分。</w:t>
      </w:r>
    </w:p>
    <w:p w14:paraId="4F32ED61" w14:textId="38B0180F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第十条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公示结果。学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将各学生培养单位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及个人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考核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结果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进行公示，公示期</w:t>
      </w:r>
      <w:r w:rsidR="00203A6D" w:rsidRPr="00034F2E">
        <w:rPr>
          <w:rFonts w:ascii="宋体" w:eastAsia="宋体" w:hAnsi="宋体" w:cs="宋体"/>
          <w:color w:val="000000"/>
          <w:kern w:val="0"/>
          <w:sz w:val="28"/>
          <w:szCs w:val="18"/>
        </w:rPr>
        <w:t>3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天，如无异议，形成最终考核结果。</w:t>
      </w:r>
    </w:p>
    <w:p w14:paraId="6FC98A29" w14:textId="1614BE69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第十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一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资料归档。学</w:t>
      </w:r>
      <w:r w:rsidR="00BF350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院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将考核结果及相关材料整理存档。</w:t>
      </w:r>
    </w:p>
    <w:p w14:paraId="6D4C4656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第五章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其他</w:t>
      </w:r>
    </w:p>
    <w:p w14:paraId="223331FA" w14:textId="2AF5C813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第十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二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毕业生就业工作考评及奖</w:t>
      </w:r>
      <w:r w:rsidR="0055048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励每年一次，每年</w:t>
      </w:r>
      <w:r w:rsidR="00E07CFC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年底</w:t>
      </w:r>
      <w:r w:rsidR="0055048E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对上一学年度就业工作进行考评，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对获奖单位及个人予以表彰。</w:t>
      </w:r>
    </w:p>
    <w:p w14:paraId="21110A7B" w14:textId="0DE1B5BD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lastRenderedPageBreak/>
        <w:t>第十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三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就业工作奖励资金列入学校专项经费预算；就业工作先进集体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奖励经费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要求用于毕业生就业工作中</w:t>
      </w:r>
      <w:r w:rsidR="000F6F45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，由创业与就业服务中心审核后报学院经费负责人审批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。</w:t>
      </w:r>
    </w:p>
    <w:p w14:paraId="16D7B78F" w14:textId="419BA809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第十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四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对于因组织、管理、教育不力引发重大责任事故、</w:t>
      </w:r>
      <w:r w:rsidR="005F1140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弄虚作假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造成严重不良影响的单位</w:t>
      </w:r>
      <w:r w:rsidR="005F1140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和个人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，评优实行一票否决。</w:t>
      </w:r>
    </w:p>
    <w:p w14:paraId="6CA9A3FE" w14:textId="77777777" w:rsidR="00AB6F7F" w:rsidRPr="00034F2E" w:rsidRDefault="00AB6F7F" w:rsidP="000F6F45">
      <w:pPr>
        <w:keepNext/>
        <w:widowControl/>
        <w:spacing w:before="100" w:beforeAutospacing="1" w:after="100" w:afterAutospacing="1" w:line="360" w:lineRule="auto"/>
        <w:ind w:firstLine="375"/>
        <w:jc w:val="center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第六章</w:t>
      </w:r>
      <w:r w:rsidRPr="00034F2E">
        <w:rPr>
          <w:rFonts w:ascii="Cambria" w:eastAsia="宋体" w:hAnsi="Cambria" w:cs="宋体"/>
          <w:color w:val="000000"/>
          <w:kern w:val="0"/>
          <w:sz w:val="28"/>
          <w:szCs w:val="18"/>
        </w:rPr>
        <w:t xml:space="preserve">  </w:t>
      </w:r>
      <w:r w:rsidRPr="00034F2E">
        <w:rPr>
          <w:rFonts w:ascii="黑体" w:eastAsia="黑体" w:hAnsi="黑体" w:cs="宋体" w:hint="eastAsia"/>
          <w:color w:val="000000"/>
          <w:kern w:val="0"/>
          <w:sz w:val="28"/>
          <w:szCs w:val="18"/>
        </w:rPr>
        <w:t>附则</w:t>
      </w:r>
    </w:p>
    <w:p w14:paraId="43052635" w14:textId="69A3E3DF" w:rsidR="00AB6F7F" w:rsidRPr="00034F2E" w:rsidRDefault="00AB6F7F" w:rsidP="005A6137">
      <w:pPr>
        <w:widowControl/>
        <w:spacing w:before="100" w:beforeAutospacing="1" w:after="100" w:afterAutospacing="1" w:line="360" w:lineRule="auto"/>
        <w:ind w:firstLine="567"/>
        <w:jc w:val="left"/>
        <w:rPr>
          <w:rFonts w:ascii="宋体" w:eastAsia="宋体" w:hAnsi="宋体" w:cs="宋体"/>
          <w:color w:val="000000"/>
          <w:kern w:val="0"/>
          <w:sz w:val="28"/>
          <w:szCs w:val="18"/>
        </w:rPr>
      </w:pP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第</w:t>
      </w:r>
      <w:r w:rsidR="000F6F45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十</w:t>
      </w:r>
      <w:r w:rsidR="00203A6D"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>五</w:t>
      </w:r>
      <w:r w:rsidRPr="00034F2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18"/>
        </w:rPr>
        <w:t xml:space="preserve">条  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本办法</w:t>
      </w:r>
      <w:r w:rsidR="003A4A7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自</w:t>
      </w:r>
      <w:r w:rsidR="003A4A71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公布之日</w:t>
      </w:r>
      <w:r w:rsidR="003A4A7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起</w:t>
      </w:r>
      <w:r w:rsidR="003A4A71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开始</w:t>
      </w:r>
      <w:r w:rsidR="003A4A7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施行</w:t>
      </w:r>
      <w:r w:rsidR="003A4A71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，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由</w:t>
      </w:r>
      <w:r w:rsidR="007E5EF1"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创业与就业服务中心</w:t>
      </w:r>
      <w:r w:rsidRPr="00034F2E">
        <w:rPr>
          <w:rFonts w:ascii="宋体" w:eastAsia="宋体" w:hAnsi="宋体" w:cs="宋体" w:hint="eastAsia"/>
          <w:color w:val="000000"/>
          <w:kern w:val="0"/>
          <w:sz w:val="28"/>
          <w:szCs w:val="18"/>
        </w:rPr>
        <w:t>负责解释。</w:t>
      </w:r>
    </w:p>
    <w:p w14:paraId="3B69BD6F" w14:textId="61FAB773" w:rsidR="00581AC8" w:rsidRPr="003B4BDC" w:rsidRDefault="00581AC8" w:rsidP="003B4BDC">
      <w:pPr>
        <w:spacing w:line="360" w:lineRule="auto"/>
        <w:jc w:val="left"/>
        <w:rPr>
          <w:rFonts w:hint="eastAsia"/>
          <w:sz w:val="32"/>
        </w:rPr>
      </w:pPr>
      <w:bookmarkStart w:id="3" w:name="_GoBack"/>
      <w:bookmarkEnd w:id="3"/>
    </w:p>
    <w:sectPr w:rsidR="00581AC8" w:rsidRPr="003B4BDC" w:rsidSect="003B4BDC">
      <w:pgSz w:w="11906" w:h="16838"/>
      <w:pgMar w:top="1440" w:right="113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BA495" w14:textId="77777777" w:rsidR="00046F35" w:rsidRDefault="00046F35" w:rsidP="00382B63">
      <w:r>
        <w:separator/>
      </w:r>
    </w:p>
  </w:endnote>
  <w:endnote w:type="continuationSeparator" w:id="0">
    <w:p w14:paraId="2574E2E9" w14:textId="77777777" w:rsidR="00046F35" w:rsidRDefault="00046F35" w:rsidP="0038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1C83" w14:textId="77777777" w:rsidR="00046F35" w:rsidRDefault="00046F35" w:rsidP="00382B63">
      <w:r>
        <w:separator/>
      </w:r>
    </w:p>
  </w:footnote>
  <w:footnote w:type="continuationSeparator" w:id="0">
    <w:p w14:paraId="7BCC2942" w14:textId="77777777" w:rsidR="00046F35" w:rsidRDefault="00046F35" w:rsidP="0038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7C0"/>
    <w:rsid w:val="00014DF5"/>
    <w:rsid w:val="00034F2E"/>
    <w:rsid w:val="00046F35"/>
    <w:rsid w:val="00054EB7"/>
    <w:rsid w:val="00062221"/>
    <w:rsid w:val="000F235E"/>
    <w:rsid w:val="000F6F45"/>
    <w:rsid w:val="0012594D"/>
    <w:rsid w:val="00191480"/>
    <w:rsid w:val="00192561"/>
    <w:rsid w:val="001C6B51"/>
    <w:rsid w:val="001F392C"/>
    <w:rsid w:val="00203A6D"/>
    <w:rsid w:val="00296E79"/>
    <w:rsid w:val="002F3DD4"/>
    <w:rsid w:val="00347016"/>
    <w:rsid w:val="00382B63"/>
    <w:rsid w:val="003A4A71"/>
    <w:rsid w:val="003B4BDC"/>
    <w:rsid w:val="003F2836"/>
    <w:rsid w:val="00422462"/>
    <w:rsid w:val="004479D2"/>
    <w:rsid w:val="004562EB"/>
    <w:rsid w:val="005331F1"/>
    <w:rsid w:val="0055048E"/>
    <w:rsid w:val="00550A3E"/>
    <w:rsid w:val="00581AC8"/>
    <w:rsid w:val="005A6137"/>
    <w:rsid w:val="005B1F97"/>
    <w:rsid w:val="005F1140"/>
    <w:rsid w:val="00606732"/>
    <w:rsid w:val="0062540D"/>
    <w:rsid w:val="006F060D"/>
    <w:rsid w:val="007553E8"/>
    <w:rsid w:val="007E23F1"/>
    <w:rsid w:val="007E5EF1"/>
    <w:rsid w:val="008D449B"/>
    <w:rsid w:val="00900439"/>
    <w:rsid w:val="009B69B4"/>
    <w:rsid w:val="009C7275"/>
    <w:rsid w:val="009E2CFE"/>
    <w:rsid w:val="00A03B74"/>
    <w:rsid w:val="00A525E1"/>
    <w:rsid w:val="00AB6F7F"/>
    <w:rsid w:val="00BB0D84"/>
    <w:rsid w:val="00BF350E"/>
    <w:rsid w:val="00C134A6"/>
    <w:rsid w:val="00C923E1"/>
    <w:rsid w:val="00CA763F"/>
    <w:rsid w:val="00CB2224"/>
    <w:rsid w:val="00E07CFC"/>
    <w:rsid w:val="00E5653C"/>
    <w:rsid w:val="00E86F61"/>
    <w:rsid w:val="00F0455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7F614"/>
  <w15:chartTrackingRefBased/>
  <w15:docId w15:val="{435249BD-F32D-4045-8112-C135AF3F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4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F6F45"/>
    <w:rPr>
      <w:sz w:val="18"/>
      <w:szCs w:val="18"/>
    </w:rPr>
  </w:style>
  <w:style w:type="table" w:styleId="a5">
    <w:name w:val="Table Grid"/>
    <w:basedOn w:val="a1"/>
    <w:uiPriority w:val="59"/>
    <w:rsid w:val="0029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2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2B6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2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2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张斌</cp:lastModifiedBy>
  <cp:revision>31</cp:revision>
  <cp:lastPrinted>2020-11-10T01:08:00Z</cp:lastPrinted>
  <dcterms:created xsi:type="dcterms:W3CDTF">2018-05-31T02:06:00Z</dcterms:created>
  <dcterms:modified xsi:type="dcterms:W3CDTF">2020-11-10T02:32:00Z</dcterms:modified>
</cp:coreProperties>
</file>